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A750B" w14:textId="01611333" w:rsidR="00446BCE" w:rsidRPr="009254D8" w:rsidRDefault="00446BCE" w:rsidP="009254D8">
      <w:pPr>
        <w:pStyle w:val="NoSpacing"/>
      </w:pPr>
    </w:p>
    <w:p w14:paraId="2734E0E1" w14:textId="77777777" w:rsidR="000F16B7" w:rsidRDefault="00446BCE" w:rsidP="00446BCE">
      <w:pPr>
        <w:jc w:val="center"/>
        <w:rPr>
          <w:rFonts w:asciiTheme="minorBidi" w:hAnsiTheme="minorBidi" w:cs="Cordia New"/>
          <w:b/>
          <w:bCs/>
          <w:sz w:val="32"/>
          <w:szCs w:val="32"/>
        </w:rPr>
      </w:pPr>
      <w:proofErr w:type="spellStart"/>
      <w:proofErr w:type="gramStart"/>
      <w:r w:rsidRPr="004031A9">
        <w:rPr>
          <w:rFonts w:asciiTheme="minorBidi" w:hAnsiTheme="minorBidi" w:cs="Cordia New"/>
          <w:b/>
          <w:bCs/>
          <w:sz w:val="32"/>
          <w:szCs w:val="32"/>
        </w:rPr>
        <w:t>B.Grimm</w:t>
      </w:r>
      <w:proofErr w:type="spellEnd"/>
      <w:proofErr w:type="gramEnd"/>
      <w:r w:rsidRPr="004031A9">
        <w:rPr>
          <w:rFonts w:asciiTheme="minorBidi" w:hAnsiTheme="minorBidi" w:cs="Cordia New"/>
          <w:b/>
          <w:bCs/>
          <w:sz w:val="32"/>
          <w:szCs w:val="32"/>
        </w:rPr>
        <w:t xml:space="preserve"> Power Partners with SCGC on Net-Zero Mission by Enhancing Power Plants </w:t>
      </w:r>
    </w:p>
    <w:p w14:paraId="5238FD52" w14:textId="77777777" w:rsidR="000F16B7" w:rsidRDefault="00446BCE" w:rsidP="00446BCE">
      <w:pPr>
        <w:jc w:val="center"/>
        <w:rPr>
          <w:rFonts w:asciiTheme="minorBidi" w:hAnsiTheme="minorBidi" w:cs="Cordia New"/>
          <w:b/>
          <w:bCs/>
          <w:sz w:val="32"/>
          <w:szCs w:val="32"/>
        </w:rPr>
      </w:pPr>
      <w:r w:rsidRPr="004031A9">
        <w:rPr>
          <w:rFonts w:asciiTheme="minorBidi" w:hAnsiTheme="minorBidi" w:cs="Cordia New"/>
          <w:b/>
          <w:bCs/>
          <w:sz w:val="32"/>
          <w:szCs w:val="32"/>
        </w:rPr>
        <w:t xml:space="preserve">Through Smart Digital Solution “DRS by REPCO NEX” </w:t>
      </w:r>
    </w:p>
    <w:p w14:paraId="545A667A" w14:textId="11780998" w:rsidR="000F16B7" w:rsidRDefault="00446BCE" w:rsidP="005C2F23">
      <w:pPr>
        <w:jc w:val="center"/>
        <w:rPr>
          <w:rFonts w:asciiTheme="minorBidi" w:hAnsiTheme="minorBidi" w:cs="Cordia New"/>
          <w:b/>
          <w:bCs/>
          <w:sz w:val="32"/>
          <w:szCs w:val="32"/>
        </w:rPr>
      </w:pPr>
      <w:r w:rsidRPr="004031A9">
        <w:rPr>
          <w:rFonts w:asciiTheme="minorBidi" w:hAnsiTheme="minorBidi" w:cs="Cordia New"/>
          <w:b/>
          <w:bCs/>
          <w:sz w:val="32"/>
          <w:szCs w:val="32"/>
        </w:rPr>
        <w:t>to Accelerate Thailand’s Clean Energy Future</w:t>
      </w:r>
      <w:bookmarkStart w:id="0" w:name="_GoBack"/>
      <w:bookmarkEnd w:id="0"/>
    </w:p>
    <w:p w14:paraId="4514B967" w14:textId="77777777" w:rsidR="005C2F23" w:rsidRPr="005C2F23" w:rsidRDefault="005C2F23" w:rsidP="007E075D">
      <w:pPr>
        <w:pStyle w:val="NoSpacing"/>
      </w:pPr>
    </w:p>
    <w:p w14:paraId="30484CB0" w14:textId="082D5984" w:rsidR="00446BCE" w:rsidRPr="0014148B" w:rsidRDefault="00446BCE" w:rsidP="00446BCE">
      <w:pPr>
        <w:pStyle w:val="NormalWeb"/>
        <w:jc w:val="thaiDistribute"/>
        <w:rPr>
          <w:rFonts w:asciiTheme="minorBidi" w:eastAsia="CordiaUPC" w:hAnsiTheme="minorBidi" w:cstheme="minorBidi"/>
          <w:sz w:val="32"/>
          <w:szCs w:val="32"/>
        </w:rPr>
      </w:pPr>
      <w:r w:rsidRPr="009B4546">
        <w:rPr>
          <w:rFonts w:asciiTheme="minorBidi" w:eastAsia="CordiaUPC" w:hAnsiTheme="minorBidi" w:cstheme="minorBidi"/>
          <w:b/>
          <w:bCs/>
          <w:sz w:val="32"/>
          <w:szCs w:val="32"/>
        </w:rPr>
        <w:t xml:space="preserve">Bangkok – April </w:t>
      </w:r>
      <w:r w:rsidR="008B2FFE">
        <w:rPr>
          <w:rFonts w:asciiTheme="minorBidi" w:eastAsia="CordiaUPC" w:hAnsiTheme="minorBidi" w:cstheme="minorBidi"/>
          <w:b/>
          <w:bCs/>
          <w:sz w:val="32"/>
          <w:szCs w:val="32"/>
        </w:rPr>
        <w:t>9</w:t>
      </w:r>
      <w:r w:rsidRPr="009B4546">
        <w:rPr>
          <w:rFonts w:asciiTheme="minorBidi" w:eastAsia="CordiaUPC" w:hAnsiTheme="minorBidi" w:cstheme="minorBidi"/>
          <w:b/>
          <w:bCs/>
          <w:sz w:val="32"/>
          <w:szCs w:val="32"/>
        </w:rPr>
        <w:t>, 2025</w:t>
      </w:r>
      <w:r w:rsidRPr="009B4546">
        <w:rPr>
          <w:rFonts w:asciiTheme="minorBidi" w:eastAsia="CordiaUPC" w:hAnsiTheme="minorBidi" w:cstheme="minorBidi"/>
          <w:sz w:val="32"/>
          <w:szCs w:val="32"/>
        </w:rPr>
        <w:t xml:space="preserve"> – </w:t>
      </w:r>
      <w:proofErr w:type="spellStart"/>
      <w:proofErr w:type="gramStart"/>
      <w:r w:rsidRPr="009B4546">
        <w:rPr>
          <w:rFonts w:asciiTheme="minorBidi" w:eastAsia="CordiaUPC" w:hAnsiTheme="minorBidi" w:cstheme="minorBidi"/>
          <w:sz w:val="32"/>
          <w:szCs w:val="32"/>
        </w:rPr>
        <w:t>B.Grimm</w:t>
      </w:r>
      <w:proofErr w:type="spellEnd"/>
      <w:proofErr w:type="gramEnd"/>
      <w:r w:rsidRPr="009B4546">
        <w:rPr>
          <w:rFonts w:asciiTheme="minorBidi" w:eastAsia="CordiaUPC" w:hAnsiTheme="minorBidi" w:cstheme="minorBidi"/>
          <w:sz w:val="32"/>
          <w:szCs w:val="32"/>
        </w:rPr>
        <w:t xml:space="preserve"> Power, a leader in clean energy in Thailand, and REPCO NEX, under SCG Chemicals (SCGC), a specialist in digital technology and integrated industrial solutions, have </w:t>
      </w:r>
      <w:r w:rsidRPr="009B4546">
        <w:rPr>
          <w:rFonts w:asciiTheme="minorBidi" w:eastAsia="CordiaUPC" w:hAnsiTheme="minorBidi" w:cstheme="minorBidi"/>
          <w:b/>
          <w:bCs/>
          <w:sz w:val="32"/>
          <w:szCs w:val="32"/>
        </w:rPr>
        <w:t>signed a memorandum of understanding (MOU) to enhance the operational efficiency of combined-cycle and renewable energy power plants using the "Digital Reliability Service Solutions (DRS) by REPCO NEX." The two companies also announced a new collaboration on a 19.5-megawatt floating solar farm project located in the Amata City Chonburi Industrial Estate</w:t>
      </w:r>
      <w:r w:rsidRPr="009B4546">
        <w:rPr>
          <w:rFonts w:asciiTheme="minorBidi" w:eastAsia="CordiaUPC" w:hAnsiTheme="minorBidi" w:cstheme="minorBidi"/>
          <w:sz w:val="32"/>
          <w:szCs w:val="32"/>
        </w:rPr>
        <w:t xml:space="preserve">. This initiative helps reduce greenhouse gas emissions and supports </w:t>
      </w:r>
      <w:proofErr w:type="spellStart"/>
      <w:proofErr w:type="gramStart"/>
      <w:r w:rsidRPr="009B4546">
        <w:rPr>
          <w:rFonts w:asciiTheme="minorBidi" w:eastAsia="CordiaUPC" w:hAnsiTheme="minorBidi" w:cstheme="minorBidi"/>
          <w:sz w:val="32"/>
          <w:szCs w:val="32"/>
        </w:rPr>
        <w:t>B.Grimm</w:t>
      </w:r>
      <w:proofErr w:type="spellEnd"/>
      <w:proofErr w:type="gramEnd"/>
      <w:r w:rsidRPr="009B4546">
        <w:rPr>
          <w:rFonts w:asciiTheme="minorBidi" w:eastAsia="CordiaUPC" w:hAnsiTheme="minorBidi" w:cstheme="minorBidi"/>
          <w:sz w:val="32"/>
          <w:szCs w:val="32"/>
        </w:rPr>
        <w:t xml:space="preserve"> Power’s “Inclusive Green Leap” vision, which emphasizes comprehensive development across all dimensions. It advances the energy industry and drives Thailand’s transition toward sustainable clean energy, in line with the national goal of achieving net zero greenhouse gas emissions by 2065.</w:t>
      </w:r>
    </w:p>
    <w:p w14:paraId="60B2CC55" w14:textId="77777777" w:rsidR="00446BCE" w:rsidRPr="004031A9" w:rsidRDefault="00446BCE" w:rsidP="00446BCE">
      <w:pPr>
        <w:pStyle w:val="NormalWeb"/>
        <w:jc w:val="thaiDistribute"/>
        <w:rPr>
          <w:rFonts w:ascii="Cordia New" w:hAnsi="Cordia New" w:cs="Cordia New"/>
          <w:sz w:val="32"/>
          <w:szCs w:val="32"/>
        </w:rPr>
      </w:pPr>
      <w:r w:rsidRPr="004031A9">
        <w:rPr>
          <w:rFonts w:ascii="Cordia New" w:hAnsi="Cordia New" w:cs="Cordia New" w:hint="cs"/>
          <w:b/>
          <w:bCs/>
          <w:sz w:val="32"/>
          <w:szCs w:val="32"/>
        </w:rPr>
        <w:t xml:space="preserve">Dr. Harald Link, Chief Executive Officer of </w:t>
      </w:r>
      <w:proofErr w:type="spellStart"/>
      <w:proofErr w:type="gramStart"/>
      <w:r w:rsidRPr="004031A9">
        <w:rPr>
          <w:rFonts w:ascii="Cordia New" w:hAnsi="Cordia New" w:cs="Cordia New" w:hint="cs"/>
          <w:b/>
          <w:bCs/>
          <w:sz w:val="32"/>
          <w:szCs w:val="32"/>
        </w:rPr>
        <w:t>B.Grimm</w:t>
      </w:r>
      <w:proofErr w:type="spellEnd"/>
      <w:proofErr w:type="gramEnd"/>
      <w:r w:rsidRPr="004031A9">
        <w:rPr>
          <w:rFonts w:ascii="Cordia New" w:hAnsi="Cordia New" w:cs="Cordia New" w:hint="cs"/>
          <w:b/>
          <w:bCs/>
          <w:sz w:val="32"/>
          <w:szCs w:val="32"/>
        </w:rPr>
        <w:t xml:space="preserve"> Power Public Company Limited</w:t>
      </w:r>
      <w:r w:rsidRPr="004031A9">
        <w:rPr>
          <w:rFonts w:ascii="Cordia New" w:hAnsi="Cordia New" w:cs="Cordia New" w:hint="cs"/>
          <w:sz w:val="32"/>
          <w:szCs w:val="32"/>
        </w:rPr>
        <w:t>, said, “</w:t>
      </w:r>
      <w:proofErr w:type="spellStart"/>
      <w:r w:rsidRPr="004031A9">
        <w:rPr>
          <w:rFonts w:ascii="Cordia New" w:hAnsi="Cordia New" w:cs="Cordia New" w:hint="cs"/>
          <w:sz w:val="32"/>
          <w:szCs w:val="32"/>
        </w:rPr>
        <w:t>B.Grimm</w:t>
      </w:r>
      <w:proofErr w:type="spellEnd"/>
      <w:r w:rsidRPr="004031A9">
        <w:rPr>
          <w:rFonts w:ascii="Cordia New" w:hAnsi="Cordia New" w:cs="Cordia New" w:hint="cs"/>
          <w:sz w:val="32"/>
          <w:szCs w:val="32"/>
        </w:rPr>
        <w:t xml:space="preserve"> Power has partnered with REPCO NEX, part of SCGC, to elevate and enhance capabilities in clean energy development through two primary projects. </w:t>
      </w:r>
      <w:r w:rsidRPr="004031A9">
        <w:rPr>
          <w:rFonts w:ascii="Cordia New" w:hAnsi="Cordia New" w:cs="Cordia New" w:hint="cs"/>
          <w:b/>
          <w:bCs/>
          <w:sz w:val="32"/>
          <w:szCs w:val="32"/>
        </w:rPr>
        <w:t>The first is the project to enhance power plant operational efficiency using digital solutions for both combined-cycle and renewable energy power plants.</w:t>
      </w:r>
      <w:r w:rsidRPr="004031A9">
        <w:rPr>
          <w:rFonts w:ascii="Cordia New" w:hAnsi="Cordia New" w:cs="Cordia New" w:hint="cs"/>
          <w:sz w:val="32"/>
          <w:szCs w:val="32"/>
        </w:rPr>
        <w:t xml:space="preserve"> This leverages REPCO NEX's expertise in digital solutions for internal power plant management, aiming to increase </w:t>
      </w:r>
      <w:proofErr w:type="spellStart"/>
      <w:proofErr w:type="gramStart"/>
      <w:r w:rsidRPr="004031A9">
        <w:rPr>
          <w:rFonts w:ascii="Cordia New" w:hAnsi="Cordia New" w:cs="Cordia New" w:hint="cs"/>
          <w:sz w:val="32"/>
          <w:szCs w:val="32"/>
        </w:rPr>
        <w:t>B.Grimm</w:t>
      </w:r>
      <w:proofErr w:type="spellEnd"/>
      <w:proofErr w:type="gramEnd"/>
      <w:r w:rsidRPr="004031A9">
        <w:rPr>
          <w:rFonts w:ascii="Cordia New" w:hAnsi="Cordia New" w:cs="Cordia New" w:hint="cs"/>
          <w:sz w:val="32"/>
          <w:szCs w:val="32"/>
        </w:rPr>
        <w:t xml:space="preserve"> Power's proportion of clean energy generation. The second is </w:t>
      </w:r>
      <w:r w:rsidRPr="004031A9">
        <w:rPr>
          <w:rFonts w:ascii="Cordia New" w:hAnsi="Cordia New" w:cs="Cordia New" w:hint="cs"/>
          <w:b/>
          <w:bCs/>
          <w:sz w:val="32"/>
          <w:szCs w:val="32"/>
        </w:rPr>
        <w:t>the 19.5-megawatt floating solar farm project,</w:t>
      </w:r>
      <w:r w:rsidRPr="004031A9">
        <w:rPr>
          <w:rFonts w:ascii="Cordia New" w:hAnsi="Cordia New" w:cs="Cordia New" w:hint="cs"/>
          <w:sz w:val="32"/>
          <w:szCs w:val="32"/>
        </w:rPr>
        <w:t xml:space="preserve"> which helps drive Thailand's future clean energy initiatives while conducting business in conjunction with environmental stewardship. This reinforces </w:t>
      </w:r>
      <w:proofErr w:type="spellStart"/>
      <w:proofErr w:type="gramStart"/>
      <w:r w:rsidRPr="004031A9">
        <w:rPr>
          <w:rFonts w:ascii="Cordia New" w:hAnsi="Cordia New" w:cs="Cordia New" w:hint="cs"/>
          <w:sz w:val="32"/>
          <w:szCs w:val="32"/>
        </w:rPr>
        <w:t>B.Grimm</w:t>
      </w:r>
      <w:proofErr w:type="spellEnd"/>
      <w:proofErr w:type="gramEnd"/>
      <w:r w:rsidRPr="004031A9">
        <w:rPr>
          <w:rFonts w:ascii="Cordia New" w:hAnsi="Cordia New" w:cs="Cordia New" w:hint="cs"/>
          <w:sz w:val="32"/>
          <w:szCs w:val="32"/>
        </w:rPr>
        <w:t xml:space="preserve"> Power's vision of ‘Empowering the World Compassionately’, operating under the core strategy, ‘Inclusive Green Leap’. This strategy concentrates on developing clean energy and smart technologies, encompassing three key operational areas: 1) Expanding investments in renewable energy, such as solar and wind power; 2) Developing smart energy management systems; </w:t>
      </w:r>
      <w:r w:rsidRPr="004031A9">
        <w:rPr>
          <w:rFonts w:ascii="Cordia New" w:hAnsi="Cordia New" w:cs="Cordia New" w:hint="cs"/>
          <w:sz w:val="32"/>
          <w:szCs w:val="32"/>
        </w:rPr>
        <w:lastRenderedPageBreak/>
        <w:t xml:space="preserve">and 3) Promoting the use of clean energy from sustainable fuels, including natural gas (LNG). This collaboration marks a significant step, addressing </w:t>
      </w:r>
      <w:proofErr w:type="spellStart"/>
      <w:proofErr w:type="gramStart"/>
      <w:r w:rsidRPr="004031A9">
        <w:rPr>
          <w:rFonts w:ascii="Cordia New" w:hAnsi="Cordia New" w:cs="Cordia New" w:hint="cs"/>
          <w:sz w:val="32"/>
          <w:szCs w:val="32"/>
        </w:rPr>
        <w:t>B.Grimm</w:t>
      </w:r>
      <w:proofErr w:type="spellEnd"/>
      <w:proofErr w:type="gramEnd"/>
      <w:r w:rsidRPr="004031A9">
        <w:rPr>
          <w:rFonts w:ascii="Cordia New" w:hAnsi="Cordia New" w:cs="Cordia New" w:hint="cs"/>
          <w:sz w:val="32"/>
          <w:szCs w:val="32"/>
        </w:rPr>
        <w:t xml:space="preserve"> Power's strategy to expand its clean and renewable energy business base, reduce greenhouse gas emissions, and move towards achieving the net zero greenhouse gas emissions target by 2065 through the application of cutting-edge technologies and the DRS by REPCO NEX smart solution.”</w:t>
      </w:r>
    </w:p>
    <w:p w14:paraId="4EE0BBC2" w14:textId="2ADB2685" w:rsidR="003404DE" w:rsidRPr="009254D8" w:rsidRDefault="00446BCE" w:rsidP="009254D8">
      <w:pPr>
        <w:pStyle w:val="NormalWeb"/>
        <w:jc w:val="thaiDistribute"/>
        <w:rPr>
          <w:rFonts w:ascii="Cordia New" w:hAnsi="Cordia New" w:cs="Cordia New"/>
          <w:sz w:val="32"/>
          <w:szCs w:val="32"/>
        </w:rPr>
      </w:pPr>
      <w:r w:rsidRPr="004031A9">
        <w:rPr>
          <w:rFonts w:ascii="Cordia New" w:hAnsi="Cordia New" w:cs="Cordia New" w:hint="cs"/>
          <w:b/>
          <w:bCs/>
          <w:sz w:val="32"/>
          <w:szCs w:val="32"/>
        </w:rPr>
        <w:t>Dr. Suracha Udomsak, Chief Operating and Innovation Officer of SCGC,</w:t>
      </w:r>
      <w:r w:rsidRPr="004031A9">
        <w:rPr>
          <w:rFonts w:ascii="Cordia New" w:hAnsi="Cordia New" w:cs="Cordia New" w:hint="cs"/>
          <w:sz w:val="32"/>
          <w:szCs w:val="32"/>
        </w:rPr>
        <w:t xml:space="preserve"> said, “SCGC has implemented the </w:t>
      </w:r>
      <w:r w:rsidRPr="004031A9">
        <w:rPr>
          <w:rFonts w:ascii="Cordia New" w:hAnsi="Cordia New" w:cs="Cordia New" w:hint="cs"/>
          <w:b/>
          <w:bCs/>
          <w:sz w:val="32"/>
          <w:szCs w:val="32"/>
        </w:rPr>
        <w:t>'Digital Reliability Service Solution (DRS) by REPCO NEX'</w:t>
      </w:r>
      <w:r w:rsidRPr="004031A9">
        <w:rPr>
          <w:rFonts w:ascii="Cordia New" w:hAnsi="Cordia New" w:cs="Cordia New" w:hint="cs"/>
          <w:sz w:val="32"/>
          <w:szCs w:val="32"/>
        </w:rPr>
        <w:t xml:space="preserve">, an artificial intelligence (AI) technology, for management purposes to enhance the operational efficiency of combined-cycle and renewable energy power plants. This involves feeding large datasets into analytical processes and creating models to provide alerts and operational recommendations for the power plants. These models are practically applicable, enabling relevant personnel to use them for precise and timely decision-making. Furthermore, SCGC has transferred knowledge to develop the capabilities of </w:t>
      </w:r>
      <w:proofErr w:type="spellStart"/>
      <w:proofErr w:type="gramStart"/>
      <w:r w:rsidRPr="004031A9">
        <w:rPr>
          <w:rFonts w:ascii="Cordia New" w:hAnsi="Cordia New" w:cs="Cordia New" w:hint="cs"/>
          <w:sz w:val="32"/>
          <w:szCs w:val="32"/>
        </w:rPr>
        <w:t>B.Grimm</w:t>
      </w:r>
      <w:proofErr w:type="spellEnd"/>
      <w:proofErr w:type="gramEnd"/>
      <w:r w:rsidRPr="004031A9">
        <w:rPr>
          <w:rFonts w:ascii="Cordia New" w:hAnsi="Cordia New" w:cs="Cordia New" w:hint="cs"/>
          <w:sz w:val="32"/>
          <w:szCs w:val="32"/>
        </w:rPr>
        <w:t xml:space="preserve"> Power's personnel, enabling them to manage and further advance the utilization of this digital solution independently. This aims to expand business competitiveness and support their growth towards becoming a leader in sustainable energy.</w:t>
      </w:r>
      <w:bookmarkStart w:id="1" w:name="_Hlk194989075"/>
      <w:r w:rsidR="0002182F">
        <w:rPr>
          <w:rFonts w:ascii="Cordia New" w:hAnsi="Cordia New" w:cs="Cordia New"/>
          <w:sz w:val="32"/>
          <w:szCs w:val="32"/>
        </w:rPr>
        <w:t xml:space="preserve"> </w:t>
      </w:r>
      <w:r w:rsidRPr="009B4546">
        <w:rPr>
          <w:rFonts w:ascii="Cordia New" w:hAnsi="Cordia New" w:cs="Cordia New"/>
          <w:sz w:val="32"/>
          <w:szCs w:val="32"/>
        </w:rPr>
        <w:t xml:space="preserve">In addition, </w:t>
      </w:r>
      <w:r w:rsidR="005C2F23">
        <w:rPr>
          <w:rFonts w:ascii="Cordia New" w:hAnsi="Cordia New" w:cs="Cordia New"/>
          <w:b/>
          <w:bCs/>
          <w:sz w:val="32"/>
          <w:szCs w:val="32"/>
        </w:rPr>
        <w:t xml:space="preserve">The Floating Solar Innovation </w:t>
      </w:r>
      <w:r w:rsidR="005C2F23">
        <w:rPr>
          <w:rFonts w:ascii="Cordia New" w:hAnsi="Cordia New" w:cs="Cordia New"/>
          <w:sz w:val="32"/>
          <w:szCs w:val="32"/>
        </w:rPr>
        <w:t>has also been</w:t>
      </w:r>
      <w:r w:rsidRPr="009B4546">
        <w:rPr>
          <w:rFonts w:ascii="Cordia New" w:hAnsi="Cordia New" w:cs="Cordia New"/>
          <w:sz w:val="32"/>
          <w:szCs w:val="32"/>
        </w:rPr>
        <w:t xml:space="preserve"> applied to support the development of a 19.5-megawatt floating solar farm project for </w:t>
      </w:r>
      <w:proofErr w:type="spellStart"/>
      <w:proofErr w:type="gramStart"/>
      <w:r w:rsidRPr="009B4546">
        <w:rPr>
          <w:rFonts w:ascii="Cordia New" w:hAnsi="Cordia New" w:cs="Cordia New"/>
          <w:sz w:val="32"/>
          <w:szCs w:val="32"/>
        </w:rPr>
        <w:t>B.Grimm</w:t>
      </w:r>
      <w:proofErr w:type="spellEnd"/>
      <w:proofErr w:type="gramEnd"/>
      <w:r w:rsidRPr="009B4546">
        <w:rPr>
          <w:rFonts w:ascii="Cordia New" w:hAnsi="Cordia New" w:cs="Cordia New"/>
          <w:sz w:val="32"/>
          <w:szCs w:val="32"/>
        </w:rPr>
        <w:t xml:space="preserve"> Power at the Amata City Chonburi Industrial Estate” </w:t>
      </w:r>
    </w:p>
    <w:bookmarkEnd w:id="1"/>
    <w:p w14:paraId="582466F0" w14:textId="39808FD8" w:rsidR="00446BCE" w:rsidRDefault="00446BCE" w:rsidP="00446BCE">
      <w:pPr>
        <w:pStyle w:val="NormalWeb"/>
        <w:jc w:val="thaiDistribute"/>
        <w:rPr>
          <w:rFonts w:ascii="Cordia New" w:hAnsi="Cordia New" w:cs="Cordia New"/>
          <w:sz w:val="32"/>
          <w:szCs w:val="32"/>
        </w:rPr>
      </w:pPr>
      <w:r w:rsidRPr="004031A9">
        <w:rPr>
          <w:rFonts w:ascii="Cordia New" w:hAnsi="Cordia New" w:cs="Cordia New"/>
          <w:sz w:val="32"/>
          <w:szCs w:val="32"/>
        </w:rPr>
        <w:t>This collaboration will enhance the capabilities of Thailand's energy industry, elevating it to a global standard. It will help reduce environmental impact while creating competitive opportunities in the international energy market. This initiative substantially accelerates Thailand towards becoming a regional leader in clean energy and smart technology.</w:t>
      </w:r>
    </w:p>
    <w:p w14:paraId="141B29BD" w14:textId="77777777" w:rsidR="00566927" w:rsidRPr="004031A9" w:rsidRDefault="00566927" w:rsidP="00446BCE">
      <w:pPr>
        <w:pStyle w:val="NormalWeb"/>
        <w:jc w:val="thaiDistribute"/>
        <w:rPr>
          <w:rFonts w:ascii="Cordia New" w:hAnsi="Cordia New" w:cs="Cordia New"/>
          <w:sz w:val="32"/>
          <w:szCs w:val="32"/>
        </w:rPr>
      </w:pPr>
    </w:p>
    <w:p w14:paraId="078DE6AC" w14:textId="77777777" w:rsidR="00446BCE" w:rsidRDefault="00446BCE" w:rsidP="00446BCE">
      <w:pPr>
        <w:jc w:val="center"/>
        <w:rPr>
          <w:rFonts w:asciiTheme="minorBidi" w:hAnsiTheme="minorBidi"/>
          <w:sz w:val="32"/>
          <w:szCs w:val="32"/>
        </w:rPr>
      </w:pPr>
      <w:r>
        <w:rPr>
          <w:rFonts w:asciiTheme="minorBidi" w:hAnsiTheme="minorBidi"/>
          <w:sz w:val="32"/>
          <w:szCs w:val="32"/>
        </w:rPr>
        <w:t>##############################</w:t>
      </w:r>
    </w:p>
    <w:p w14:paraId="69D71405" w14:textId="2CCCEA00" w:rsidR="00446BCE" w:rsidRDefault="00446BCE" w:rsidP="00446BCE">
      <w:pPr>
        <w:rPr>
          <w:rFonts w:asciiTheme="minorBidi" w:hAnsiTheme="minorBidi"/>
          <w:sz w:val="32"/>
          <w:szCs w:val="32"/>
        </w:rPr>
      </w:pPr>
    </w:p>
    <w:p w14:paraId="4C39C37D" w14:textId="77777777" w:rsidR="009254D8" w:rsidRDefault="009254D8" w:rsidP="00446BCE">
      <w:pPr>
        <w:rPr>
          <w:rFonts w:asciiTheme="minorBidi" w:hAnsiTheme="minorBidi"/>
          <w:sz w:val="32"/>
          <w:szCs w:val="32"/>
        </w:rPr>
      </w:pPr>
    </w:p>
    <w:p w14:paraId="7B280537" w14:textId="77777777" w:rsidR="00446BCE" w:rsidRPr="004031A9" w:rsidRDefault="00446BCE" w:rsidP="00446BCE">
      <w:pPr>
        <w:pStyle w:val="NoSpacing"/>
        <w:jc w:val="thaiDistribute"/>
        <w:rPr>
          <w:rFonts w:asciiTheme="minorBidi" w:hAnsiTheme="minorBidi" w:cs="Angsana New"/>
          <w:i/>
          <w:iCs/>
          <w:color w:val="000000" w:themeColor="text1"/>
          <w:kern w:val="2"/>
          <w:sz w:val="32"/>
          <w:szCs w:val="32"/>
          <w:u w:val="single"/>
          <w14:ligatures w14:val="standardContextual"/>
        </w:rPr>
      </w:pPr>
      <w:r w:rsidRPr="004031A9">
        <w:rPr>
          <w:rFonts w:asciiTheme="minorBidi" w:hAnsiTheme="minorBidi" w:cs="Angsana New"/>
          <w:i/>
          <w:iCs/>
          <w:color w:val="000000" w:themeColor="text1"/>
          <w:kern w:val="2"/>
          <w:sz w:val="32"/>
          <w:szCs w:val="32"/>
          <w:u w:val="single"/>
          <w14:ligatures w14:val="standardContextual"/>
        </w:rPr>
        <w:lastRenderedPageBreak/>
        <w:t xml:space="preserve">About SCGC </w:t>
      </w:r>
    </w:p>
    <w:p w14:paraId="495D036B" w14:textId="77777777" w:rsidR="00446BCE" w:rsidRDefault="00446BCE" w:rsidP="00446BCE">
      <w:pPr>
        <w:jc w:val="thaiDistribute"/>
        <w:rPr>
          <w:rStyle w:val="Hyperlink"/>
          <w:rFonts w:asciiTheme="minorBidi" w:hAnsiTheme="minorBidi"/>
          <w:sz w:val="32"/>
          <w:szCs w:val="32"/>
        </w:rPr>
      </w:pPr>
      <w:r w:rsidRPr="001367A5">
        <w:rPr>
          <w:rFonts w:asciiTheme="minorBidi" w:hAnsiTheme="minorBidi" w:cs="Angsana New"/>
          <w:color w:val="000000" w:themeColor="text1"/>
          <w:kern w:val="2"/>
          <w:sz w:val="32"/>
          <w:szCs w:val="32"/>
          <w14:ligatures w14:val="standardContextual"/>
        </w:rPr>
        <w:t xml:space="preserve">SCG Chemicals or SCGC is </w:t>
      </w:r>
      <w:r w:rsidRPr="009B4546">
        <w:rPr>
          <w:rFonts w:asciiTheme="minorBidi" w:hAnsiTheme="minorBidi" w:cs="Angsana New"/>
          <w:color w:val="000000" w:themeColor="text1"/>
          <w:kern w:val="2"/>
          <w:sz w:val="32"/>
          <w:szCs w:val="32"/>
          <w14:ligatures w14:val="standardContextual"/>
        </w:rPr>
        <w:t>a leading integrated polymer and solutions provider for sustainability</w:t>
      </w:r>
      <w:r>
        <w:rPr>
          <w:rFonts w:asciiTheme="minorBidi" w:hAnsiTheme="minorBidi" w:cs="Angsana New"/>
          <w:color w:val="000000" w:themeColor="text1"/>
          <w:kern w:val="2"/>
          <w:sz w:val="32"/>
          <w:szCs w:val="32"/>
          <w14:ligatures w14:val="standardContextual"/>
        </w:rPr>
        <w:t xml:space="preserve"> </w:t>
      </w:r>
      <w:r w:rsidRPr="001367A5">
        <w:rPr>
          <w:rFonts w:asciiTheme="minorBidi" w:hAnsiTheme="minorBidi" w:cs="Angsana New"/>
          <w:color w:val="000000" w:themeColor="text1"/>
          <w:kern w:val="2"/>
          <w:sz w:val="32"/>
          <w:szCs w:val="32"/>
          <w14:ligatures w14:val="standardContextual"/>
        </w:rPr>
        <w:t xml:space="preserve">with strategic bases in Vietnam, Indonesia, and Thailand, offering a full range of petrochemical products ranging from upstream production of olefins to downstream production of </w:t>
      </w:r>
      <w:r w:rsidRPr="001367A5">
        <w:rPr>
          <w:rFonts w:asciiTheme="minorBidi" w:hAnsiTheme="minorBidi" w:cs="Angsana New"/>
          <w:color w:val="000000" w:themeColor="text1"/>
          <w:kern w:val="2"/>
          <w:sz w:val="32"/>
          <w:szCs w:val="32"/>
          <w:cs/>
          <w14:ligatures w14:val="standardContextual"/>
        </w:rPr>
        <w:t xml:space="preserve">3 </w:t>
      </w:r>
      <w:r w:rsidRPr="001367A5">
        <w:rPr>
          <w:rFonts w:asciiTheme="minorBidi" w:hAnsiTheme="minorBidi" w:cs="Angsana New"/>
          <w:color w:val="000000" w:themeColor="text1"/>
          <w:kern w:val="2"/>
          <w:sz w:val="32"/>
          <w:szCs w:val="32"/>
          <w14:ligatures w14:val="standardContextual"/>
        </w:rPr>
        <w:t xml:space="preserve">main plastics resins: polyethylene, polypropylene, and polyvinyl chloride. SCGC focuses on inventing “Innovation That’s Real” to drive the ASEAN economy and elevate the quality of life in accordance with ESG and circular economy. SCGC develops technology and innovation toward HVAs in infrastructure, consumable packaging, automotive, health and well-being, and energy solutions, while ensuring sustainable environmental stewardship. For more information, visit </w:t>
      </w:r>
      <w:hyperlink r:id="rId11" w:history="1">
        <w:r w:rsidRPr="001367A5">
          <w:rPr>
            <w:rStyle w:val="Hyperlink"/>
            <w:rFonts w:asciiTheme="minorBidi" w:hAnsiTheme="minorBidi" w:cs="Angsana New"/>
            <w:kern w:val="2"/>
            <w:sz w:val="32"/>
            <w:szCs w:val="32"/>
            <w14:ligatures w14:val="standardContextual"/>
          </w:rPr>
          <w:t>www.scgchemicals.com</w:t>
        </w:r>
      </w:hyperlink>
      <w:r w:rsidRPr="001367A5">
        <w:rPr>
          <w:rFonts w:asciiTheme="minorBidi" w:hAnsiTheme="minorBidi" w:cs="Angsana New"/>
          <w:color w:val="000000" w:themeColor="text1"/>
          <w:kern w:val="2"/>
          <w:sz w:val="32"/>
          <w:szCs w:val="32"/>
          <w14:ligatures w14:val="standardContextual"/>
        </w:rPr>
        <w:t>.</w:t>
      </w:r>
    </w:p>
    <w:p w14:paraId="1059040E" w14:textId="77777777" w:rsidR="00446BCE" w:rsidRDefault="00446BCE" w:rsidP="00446BCE">
      <w:pPr>
        <w:pStyle w:val="NoSpacing"/>
      </w:pPr>
    </w:p>
    <w:p w14:paraId="41FD3AF1" w14:textId="77777777" w:rsidR="00446BCE" w:rsidRPr="004031A9" w:rsidRDefault="00446BCE" w:rsidP="00446BCE">
      <w:pPr>
        <w:pStyle w:val="NoSpacing"/>
        <w:jc w:val="thaiDistribute"/>
        <w:rPr>
          <w:rFonts w:asciiTheme="minorBidi" w:hAnsiTheme="minorBidi" w:cs="Angsana New"/>
          <w:i/>
          <w:iCs/>
          <w:color w:val="000000" w:themeColor="text1"/>
          <w:kern w:val="2"/>
          <w:sz w:val="32"/>
          <w:szCs w:val="32"/>
          <w:u w:val="single"/>
          <w14:ligatures w14:val="standardContextual"/>
        </w:rPr>
      </w:pPr>
      <w:r w:rsidRPr="004031A9">
        <w:rPr>
          <w:rFonts w:asciiTheme="minorBidi" w:hAnsiTheme="minorBidi" w:cs="Angsana New"/>
          <w:i/>
          <w:iCs/>
          <w:color w:val="000000" w:themeColor="text1"/>
          <w:kern w:val="2"/>
          <w:sz w:val="32"/>
          <w:szCs w:val="32"/>
          <w:u w:val="single"/>
          <w14:ligatures w14:val="standardContextual"/>
        </w:rPr>
        <w:t xml:space="preserve">About </w:t>
      </w:r>
      <w:proofErr w:type="spellStart"/>
      <w:proofErr w:type="gramStart"/>
      <w:r>
        <w:rPr>
          <w:rFonts w:asciiTheme="minorBidi" w:hAnsiTheme="minorBidi" w:cs="Angsana New"/>
          <w:i/>
          <w:iCs/>
          <w:color w:val="000000" w:themeColor="text1"/>
          <w:kern w:val="2"/>
          <w:sz w:val="32"/>
          <w:szCs w:val="32"/>
          <w:u w:val="single"/>
          <w14:ligatures w14:val="standardContextual"/>
        </w:rPr>
        <w:t>B.Grimm</w:t>
      </w:r>
      <w:proofErr w:type="spellEnd"/>
      <w:proofErr w:type="gramEnd"/>
      <w:r>
        <w:rPr>
          <w:rFonts w:asciiTheme="minorBidi" w:hAnsiTheme="minorBidi" w:cs="Angsana New"/>
          <w:i/>
          <w:iCs/>
          <w:color w:val="000000" w:themeColor="text1"/>
          <w:kern w:val="2"/>
          <w:sz w:val="32"/>
          <w:szCs w:val="32"/>
          <w:u w:val="single"/>
          <w14:ligatures w14:val="standardContextual"/>
        </w:rPr>
        <w:t xml:space="preserve"> Power</w:t>
      </w:r>
      <w:r w:rsidRPr="004031A9">
        <w:rPr>
          <w:rFonts w:asciiTheme="minorBidi" w:hAnsiTheme="minorBidi" w:cs="Angsana New"/>
          <w:i/>
          <w:iCs/>
          <w:color w:val="000000" w:themeColor="text1"/>
          <w:kern w:val="2"/>
          <w:sz w:val="32"/>
          <w:szCs w:val="32"/>
          <w:u w:val="single"/>
          <w14:ligatures w14:val="standardContextual"/>
        </w:rPr>
        <w:t xml:space="preserve"> </w:t>
      </w:r>
    </w:p>
    <w:p w14:paraId="2ACB0FAF" w14:textId="77777777" w:rsidR="00446BCE" w:rsidRPr="004031A9" w:rsidRDefault="00446BCE" w:rsidP="00446BCE">
      <w:pPr>
        <w:jc w:val="thaiDistribute"/>
        <w:rPr>
          <w:rFonts w:asciiTheme="minorBidi" w:hAnsiTheme="minorBidi"/>
          <w:sz w:val="32"/>
          <w:szCs w:val="32"/>
        </w:rPr>
      </w:pPr>
      <w:proofErr w:type="spellStart"/>
      <w:proofErr w:type="gramStart"/>
      <w:r w:rsidRPr="00446BCE">
        <w:rPr>
          <w:rFonts w:asciiTheme="minorBidi" w:hAnsiTheme="minorBidi"/>
          <w:sz w:val="32"/>
          <w:szCs w:val="32"/>
        </w:rPr>
        <w:t>B.Grimm</w:t>
      </w:r>
      <w:proofErr w:type="spellEnd"/>
      <w:proofErr w:type="gramEnd"/>
      <w:r w:rsidRPr="00446BCE">
        <w:rPr>
          <w:rFonts w:asciiTheme="minorBidi" w:hAnsiTheme="minorBidi"/>
          <w:sz w:val="32"/>
          <w:szCs w:val="32"/>
        </w:rPr>
        <w:t xml:space="preserve"> Power is a leading global energy producer. Its scope encompasses project development, financing, construction, and operation of green-field power plants. The company aims to meet the needs of its customers, business partners, and society at large, conducting business guided by the principle of 'Empowering the World Compassionately' and caring for surrounding communities. </w:t>
      </w:r>
      <w:proofErr w:type="spellStart"/>
      <w:proofErr w:type="gramStart"/>
      <w:r w:rsidRPr="00446BCE">
        <w:rPr>
          <w:rFonts w:asciiTheme="minorBidi" w:hAnsiTheme="minorBidi"/>
          <w:sz w:val="32"/>
          <w:szCs w:val="32"/>
        </w:rPr>
        <w:t>B.Grimm</w:t>
      </w:r>
      <w:proofErr w:type="spellEnd"/>
      <w:proofErr w:type="gramEnd"/>
      <w:r w:rsidRPr="00446BCE">
        <w:rPr>
          <w:rFonts w:asciiTheme="minorBidi" w:hAnsiTheme="minorBidi"/>
          <w:sz w:val="32"/>
          <w:szCs w:val="32"/>
        </w:rPr>
        <w:t xml:space="preserve"> Power has successfully developed numerous combined-cycle and renewable energy projects. Furthermore, the company has expanded through acquisitions of additional power generation assets and plans further development of new projects. Currently, the company supplies electricity reliably to the grid network, serving over 400 industrial clients. It delivers continuous service with efficient and stable power generation in accordance with international standards. </w:t>
      </w:r>
      <w:r w:rsidRPr="00446BCE">
        <w:rPr>
          <w:rFonts w:asciiTheme="minorBidi" w:hAnsiTheme="minorBidi" w:cs="Angsana New"/>
          <w:color w:val="000000" w:themeColor="text1"/>
          <w:kern w:val="2"/>
          <w:sz w:val="32"/>
          <w:szCs w:val="32"/>
          <w14:ligatures w14:val="standardContextual"/>
        </w:rPr>
        <w:t xml:space="preserve">For more information, visit </w:t>
      </w:r>
      <w:hyperlink r:id="rId12" w:history="1">
        <w:r w:rsidRPr="00446BCE">
          <w:rPr>
            <w:rStyle w:val="Hyperlink"/>
            <w:rFonts w:asciiTheme="minorBidi" w:hAnsiTheme="minorBidi"/>
            <w:sz w:val="32"/>
            <w:szCs w:val="32"/>
          </w:rPr>
          <w:t>https://www.bgrimmpower.com/</w:t>
        </w:r>
      </w:hyperlink>
    </w:p>
    <w:p w14:paraId="4B258823" w14:textId="77777777" w:rsidR="00446BCE" w:rsidRPr="00270B61" w:rsidRDefault="00446BCE" w:rsidP="00446BCE">
      <w:pPr>
        <w:rPr>
          <w:rFonts w:asciiTheme="minorBidi" w:hAnsiTheme="minorBidi"/>
          <w:sz w:val="32"/>
          <w:szCs w:val="32"/>
          <w:cs/>
        </w:rPr>
      </w:pPr>
    </w:p>
    <w:p w14:paraId="79E47F34" w14:textId="77777777" w:rsidR="00446BCE" w:rsidRDefault="00446BCE" w:rsidP="00446BCE"/>
    <w:p w14:paraId="0A8B9B88" w14:textId="77777777" w:rsidR="00A731E8" w:rsidRPr="00270B61" w:rsidRDefault="00A731E8" w:rsidP="003D71A6">
      <w:pPr>
        <w:rPr>
          <w:rFonts w:asciiTheme="minorBidi" w:hAnsiTheme="minorBidi"/>
          <w:sz w:val="32"/>
          <w:szCs w:val="32"/>
          <w:cs/>
        </w:rPr>
      </w:pPr>
    </w:p>
    <w:sectPr w:rsidR="00A731E8" w:rsidRPr="00270B6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7FF29" w14:textId="77777777" w:rsidR="00AA2E49" w:rsidRDefault="00AA2E49" w:rsidP="008071A6">
      <w:pPr>
        <w:spacing w:after="0" w:line="240" w:lineRule="auto"/>
      </w:pPr>
      <w:r>
        <w:separator/>
      </w:r>
    </w:p>
  </w:endnote>
  <w:endnote w:type="continuationSeparator" w:id="0">
    <w:p w14:paraId="617A1EB8" w14:textId="77777777" w:rsidR="00AA2E49" w:rsidRDefault="00AA2E49" w:rsidP="00807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EDD8E" w14:textId="77777777" w:rsidR="00AA2E49" w:rsidRDefault="00AA2E49" w:rsidP="008071A6">
      <w:pPr>
        <w:spacing w:after="0" w:line="240" w:lineRule="auto"/>
      </w:pPr>
      <w:r>
        <w:separator/>
      </w:r>
    </w:p>
  </w:footnote>
  <w:footnote w:type="continuationSeparator" w:id="0">
    <w:p w14:paraId="7D420ED4" w14:textId="77777777" w:rsidR="00AA2E49" w:rsidRDefault="00AA2E49" w:rsidP="00807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31FC7" w14:textId="1BC95AC4" w:rsidR="008071A6" w:rsidRPr="005606BB" w:rsidRDefault="008071A6" w:rsidP="008071A6">
    <w:pPr>
      <w:rPr>
        <w:rFonts w:asciiTheme="minorBidi" w:hAnsiTheme="minorBidi"/>
        <w:color w:val="4472C4" w:themeColor="accent1"/>
        <w:sz w:val="32"/>
        <w:szCs w:val="32"/>
      </w:rPr>
    </w:pPr>
    <w:r w:rsidRPr="005606BB">
      <w:rPr>
        <w:noProof/>
        <w:color w:val="4472C4" w:themeColor="accent1"/>
      </w:rPr>
      <w:drawing>
        <wp:anchor distT="0" distB="0" distL="114300" distR="114300" simplePos="0" relativeHeight="251660288" behindDoc="1" locked="0" layoutInCell="1" hidden="0" allowOverlap="1" wp14:anchorId="3090B1FA" wp14:editId="3A089831">
          <wp:simplePos x="0" y="0"/>
          <wp:positionH relativeFrom="column">
            <wp:posOffset>3251200</wp:posOffset>
          </wp:positionH>
          <wp:positionV relativeFrom="paragraph">
            <wp:posOffset>-158750</wp:posOffset>
          </wp:positionV>
          <wp:extent cx="1263650" cy="421005"/>
          <wp:effectExtent l="0" t="0" r="0" b="0"/>
          <wp:wrapTight wrapText="bothSides">
            <wp:wrapPolygon edited="0">
              <wp:start x="0" y="0"/>
              <wp:lineTo x="0" y="20525"/>
              <wp:lineTo x="21166" y="20525"/>
              <wp:lineTo x="21166" y="0"/>
              <wp:lineTo x="0" y="0"/>
            </wp:wrapPolygon>
          </wp:wrapTight>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1"/>
                  <a:srcRect l="3896" t="24560" r="69331" b="30805"/>
                  <a:stretch/>
                </pic:blipFill>
                <pic:spPr bwMode="auto">
                  <a:xfrm>
                    <a:off x="0" y="0"/>
                    <a:ext cx="1263650" cy="4210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606BB">
      <w:rPr>
        <w:noProof/>
        <w:color w:val="4472C4" w:themeColor="accent1"/>
      </w:rPr>
      <w:drawing>
        <wp:anchor distT="0" distB="0" distL="114300" distR="114300" simplePos="0" relativeHeight="251659264" behindDoc="0" locked="0" layoutInCell="1" allowOverlap="1" wp14:anchorId="76C35781" wp14:editId="3F00E98C">
          <wp:simplePos x="0" y="0"/>
          <wp:positionH relativeFrom="column">
            <wp:posOffset>4768850</wp:posOffset>
          </wp:positionH>
          <wp:positionV relativeFrom="paragraph">
            <wp:posOffset>-215900</wp:posOffset>
          </wp:positionV>
          <wp:extent cx="1458595" cy="482600"/>
          <wp:effectExtent l="0" t="0" r="8255" b="0"/>
          <wp:wrapTight wrapText="bothSides">
            <wp:wrapPolygon edited="0">
              <wp:start x="0" y="0"/>
              <wp:lineTo x="0" y="20463"/>
              <wp:lineTo x="21440" y="20463"/>
              <wp:lineTo x="21440" y="0"/>
              <wp:lineTo x="0" y="0"/>
            </wp:wrapPolygon>
          </wp:wrapTight>
          <wp:docPr id="5"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607" name="Picture 1" descr="A blue and white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58595" cy="482600"/>
                  </a:xfrm>
                  <a:prstGeom prst="rect">
                    <a:avLst/>
                  </a:prstGeom>
                </pic:spPr>
              </pic:pic>
            </a:graphicData>
          </a:graphic>
          <wp14:sizeRelH relativeFrom="margin">
            <wp14:pctWidth>0</wp14:pctWidth>
          </wp14:sizeRelH>
          <wp14:sizeRelV relativeFrom="margin">
            <wp14:pctHeight>0</wp14:pctHeight>
          </wp14:sizeRelV>
        </wp:anchor>
      </w:drawing>
    </w:r>
    <w:r w:rsidR="000F16B7">
      <w:rPr>
        <w:rFonts w:asciiTheme="minorBidi" w:hAnsiTheme="minorBidi"/>
        <w:color w:val="4472C4" w:themeColor="accent1"/>
        <w:sz w:val="32"/>
        <w:szCs w:val="32"/>
      </w:rPr>
      <w:t>Press Release</w:t>
    </w:r>
  </w:p>
  <w:p w14:paraId="70F70349" w14:textId="77777777" w:rsidR="008071A6" w:rsidRDefault="008071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0F45D2"/>
    <w:multiLevelType w:val="hybridMultilevel"/>
    <w:tmpl w:val="99C6B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D0A"/>
    <w:rsid w:val="00001292"/>
    <w:rsid w:val="00005335"/>
    <w:rsid w:val="00005B43"/>
    <w:rsid w:val="0002182F"/>
    <w:rsid w:val="00022294"/>
    <w:rsid w:val="00025246"/>
    <w:rsid w:val="00030927"/>
    <w:rsid w:val="00065382"/>
    <w:rsid w:val="000723AF"/>
    <w:rsid w:val="00073584"/>
    <w:rsid w:val="000934BC"/>
    <w:rsid w:val="00094470"/>
    <w:rsid w:val="000B2627"/>
    <w:rsid w:val="000B2A0B"/>
    <w:rsid w:val="000D1D6F"/>
    <w:rsid w:val="000E0B3F"/>
    <w:rsid w:val="000E1C1F"/>
    <w:rsid w:val="000F16B7"/>
    <w:rsid w:val="000F31F8"/>
    <w:rsid w:val="000F52DD"/>
    <w:rsid w:val="00140F87"/>
    <w:rsid w:val="001455BA"/>
    <w:rsid w:val="00150344"/>
    <w:rsid w:val="00164CA0"/>
    <w:rsid w:val="00182C19"/>
    <w:rsid w:val="00185A6D"/>
    <w:rsid w:val="00193688"/>
    <w:rsid w:val="001B7C11"/>
    <w:rsid w:val="001C208E"/>
    <w:rsid w:val="001D53DE"/>
    <w:rsid w:val="001D68DF"/>
    <w:rsid w:val="001E070F"/>
    <w:rsid w:val="001F38BA"/>
    <w:rsid w:val="001F3CE3"/>
    <w:rsid w:val="00202577"/>
    <w:rsid w:val="002058B7"/>
    <w:rsid w:val="00270B61"/>
    <w:rsid w:val="00272C84"/>
    <w:rsid w:val="00273BF5"/>
    <w:rsid w:val="002912D7"/>
    <w:rsid w:val="002A1B86"/>
    <w:rsid w:val="002B5665"/>
    <w:rsid w:val="002B74E9"/>
    <w:rsid w:val="002F4472"/>
    <w:rsid w:val="002F4688"/>
    <w:rsid w:val="00306321"/>
    <w:rsid w:val="00312D2C"/>
    <w:rsid w:val="00313B15"/>
    <w:rsid w:val="00323B78"/>
    <w:rsid w:val="003254DF"/>
    <w:rsid w:val="0033534A"/>
    <w:rsid w:val="0033664E"/>
    <w:rsid w:val="00340116"/>
    <w:rsid w:val="003404DE"/>
    <w:rsid w:val="00357831"/>
    <w:rsid w:val="0036478F"/>
    <w:rsid w:val="00365C47"/>
    <w:rsid w:val="003A63AF"/>
    <w:rsid w:val="003B139A"/>
    <w:rsid w:val="003C1BCD"/>
    <w:rsid w:val="003C6762"/>
    <w:rsid w:val="003D1258"/>
    <w:rsid w:val="003D71A6"/>
    <w:rsid w:val="003F13F8"/>
    <w:rsid w:val="003F761C"/>
    <w:rsid w:val="00401160"/>
    <w:rsid w:val="00430C87"/>
    <w:rsid w:val="00446BCE"/>
    <w:rsid w:val="00446BF0"/>
    <w:rsid w:val="00462769"/>
    <w:rsid w:val="004705B4"/>
    <w:rsid w:val="0047118D"/>
    <w:rsid w:val="00475949"/>
    <w:rsid w:val="00480365"/>
    <w:rsid w:val="00482FD1"/>
    <w:rsid w:val="004C3FA7"/>
    <w:rsid w:val="004C6B93"/>
    <w:rsid w:val="004D0601"/>
    <w:rsid w:val="004F2048"/>
    <w:rsid w:val="004F20EC"/>
    <w:rsid w:val="004F285E"/>
    <w:rsid w:val="004F331A"/>
    <w:rsid w:val="004F49B0"/>
    <w:rsid w:val="004F5490"/>
    <w:rsid w:val="00514E2B"/>
    <w:rsid w:val="00524773"/>
    <w:rsid w:val="00544B06"/>
    <w:rsid w:val="00546419"/>
    <w:rsid w:val="005479F8"/>
    <w:rsid w:val="005606BB"/>
    <w:rsid w:val="00566927"/>
    <w:rsid w:val="00572A9E"/>
    <w:rsid w:val="005850E9"/>
    <w:rsid w:val="005933DD"/>
    <w:rsid w:val="005B3865"/>
    <w:rsid w:val="005B55E3"/>
    <w:rsid w:val="005C119F"/>
    <w:rsid w:val="005C2F23"/>
    <w:rsid w:val="005F1275"/>
    <w:rsid w:val="00625747"/>
    <w:rsid w:val="00675C68"/>
    <w:rsid w:val="00687487"/>
    <w:rsid w:val="0069052C"/>
    <w:rsid w:val="00694B90"/>
    <w:rsid w:val="006A3361"/>
    <w:rsid w:val="006C4DE5"/>
    <w:rsid w:val="006D4217"/>
    <w:rsid w:val="006E0A4B"/>
    <w:rsid w:val="006E370A"/>
    <w:rsid w:val="0075067E"/>
    <w:rsid w:val="00754347"/>
    <w:rsid w:val="007705B9"/>
    <w:rsid w:val="007865B9"/>
    <w:rsid w:val="007909A1"/>
    <w:rsid w:val="00796D2D"/>
    <w:rsid w:val="007E075D"/>
    <w:rsid w:val="007F415D"/>
    <w:rsid w:val="00804EDB"/>
    <w:rsid w:val="008071A6"/>
    <w:rsid w:val="00830017"/>
    <w:rsid w:val="00840A81"/>
    <w:rsid w:val="0086745D"/>
    <w:rsid w:val="00881F55"/>
    <w:rsid w:val="00882A9B"/>
    <w:rsid w:val="008B2FFE"/>
    <w:rsid w:val="008C4B0E"/>
    <w:rsid w:val="008C6568"/>
    <w:rsid w:val="008D267A"/>
    <w:rsid w:val="009057D6"/>
    <w:rsid w:val="009254D8"/>
    <w:rsid w:val="009963F1"/>
    <w:rsid w:val="009F34DD"/>
    <w:rsid w:val="00A0690B"/>
    <w:rsid w:val="00A4685E"/>
    <w:rsid w:val="00A50230"/>
    <w:rsid w:val="00A731E8"/>
    <w:rsid w:val="00AA2E49"/>
    <w:rsid w:val="00AB5C11"/>
    <w:rsid w:val="00AC478C"/>
    <w:rsid w:val="00AD25CF"/>
    <w:rsid w:val="00AE2D91"/>
    <w:rsid w:val="00AE737D"/>
    <w:rsid w:val="00B05217"/>
    <w:rsid w:val="00B20E25"/>
    <w:rsid w:val="00B56301"/>
    <w:rsid w:val="00B6085B"/>
    <w:rsid w:val="00B84B8A"/>
    <w:rsid w:val="00BA32E6"/>
    <w:rsid w:val="00BE21EF"/>
    <w:rsid w:val="00BF0DD5"/>
    <w:rsid w:val="00BF5286"/>
    <w:rsid w:val="00C26980"/>
    <w:rsid w:val="00C40B8E"/>
    <w:rsid w:val="00C41E92"/>
    <w:rsid w:val="00C76D0A"/>
    <w:rsid w:val="00C8698E"/>
    <w:rsid w:val="00C97F16"/>
    <w:rsid w:val="00CB18DF"/>
    <w:rsid w:val="00CB7DFB"/>
    <w:rsid w:val="00CD709D"/>
    <w:rsid w:val="00CE19E7"/>
    <w:rsid w:val="00D00AA5"/>
    <w:rsid w:val="00D36CF2"/>
    <w:rsid w:val="00D377EE"/>
    <w:rsid w:val="00D6143A"/>
    <w:rsid w:val="00D95873"/>
    <w:rsid w:val="00DB07FC"/>
    <w:rsid w:val="00E05BB3"/>
    <w:rsid w:val="00E2177E"/>
    <w:rsid w:val="00E261C1"/>
    <w:rsid w:val="00E5167B"/>
    <w:rsid w:val="00EA220B"/>
    <w:rsid w:val="00EA5625"/>
    <w:rsid w:val="00EB1890"/>
    <w:rsid w:val="00EF333F"/>
    <w:rsid w:val="00EF64FC"/>
    <w:rsid w:val="00F11FA5"/>
    <w:rsid w:val="00F2673F"/>
    <w:rsid w:val="00F3387A"/>
    <w:rsid w:val="00F36465"/>
    <w:rsid w:val="00F4373A"/>
    <w:rsid w:val="00F53752"/>
    <w:rsid w:val="00F76D1B"/>
    <w:rsid w:val="00F92BC7"/>
    <w:rsid w:val="00F97D64"/>
    <w:rsid w:val="00FA31C2"/>
    <w:rsid w:val="00FB0C96"/>
    <w:rsid w:val="00FC0A43"/>
    <w:rsid w:val="00FF2E7C"/>
    <w:rsid w:val="00FF5BC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F28C"/>
  <w15:chartTrackingRefBased/>
  <w15:docId w15:val="{8DCC5390-1774-41AD-A9AE-194819E8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71A6"/>
    <w:rPr>
      <w:rFonts w:eastAsiaTheme="minorEastAs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71A6"/>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8071A6"/>
    <w:rPr>
      <w:rFonts w:eastAsiaTheme="minorEastAsia"/>
    </w:rPr>
  </w:style>
  <w:style w:type="paragraph" w:styleId="Footer">
    <w:name w:val="footer"/>
    <w:basedOn w:val="Normal"/>
    <w:link w:val="FooterChar"/>
    <w:uiPriority w:val="99"/>
    <w:unhideWhenUsed/>
    <w:rsid w:val="008071A6"/>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8071A6"/>
    <w:rPr>
      <w:rFonts w:eastAsiaTheme="minorEastAsia"/>
    </w:rPr>
  </w:style>
  <w:style w:type="character" w:styleId="Strong">
    <w:name w:val="Strong"/>
    <w:basedOn w:val="DefaultParagraphFont"/>
    <w:uiPriority w:val="22"/>
    <w:qFormat/>
    <w:rsid w:val="00E05BB3"/>
    <w:rPr>
      <w:b/>
      <w:bCs/>
    </w:rPr>
  </w:style>
  <w:style w:type="paragraph" w:styleId="NormalWeb">
    <w:name w:val="Normal (Web)"/>
    <w:basedOn w:val="Normal"/>
    <w:uiPriority w:val="99"/>
    <w:unhideWhenUsed/>
    <w:rsid w:val="00E05BB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F285E"/>
    <w:pPr>
      <w:ind w:left="720"/>
      <w:contextualSpacing/>
    </w:pPr>
    <w:rPr>
      <w:szCs w:val="28"/>
    </w:rPr>
  </w:style>
  <w:style w:type="paragraph" w:styleId="NoSpacing">
    <w:name w:val="No Spacing"/>
    <w:uiPriority w:val="1"/>
    <w:qFormat/>
    <w:rsid w:val="004F285E"/>
    <w:pPr>
      <w:spacing w:after="0" w:line="240" w:lineRule="auto"/>
    </w:pPr>
    <w:rPr>
      <w:rFonts w:eastAsiaTheme="minorEastAsia"/>
    </w:rPr>
  </w:style>
  <w:style w:type="character" w:styleId="CommentReference">
    <w:name w:val="annotation reference"/>
    <w:basedOn w:val="DefaultParagraphFont"/>
    <w:uiPriority w:val="99"/>
    <w:semiHidden/>
    <w:unhideWhenUsed/>
    <w:rsid w:val="00323B78"/>
    <w:rPr>
      <w:sz w:val="16"/>
      <w:szCs w:val="16"/>
    </w:rPr>
  </w:style>
  <w:style w:type="paragraph" w:styleId="CommentText">
    <w:name w:val="annotation text"/>
    <w:basedOn w:val="Normal"/>
    <w:link w:val="CommentTextChar"/>
    <w:uiPriority w:val="99"/>
    <w:semiHidden/>
    <w:unhideWhenUsed/>
    <w:rsid w:val="00323B78"/>
    <w:pPr>
      <w:spacing w:line="240" w:lineRule="auto"/>
    </w:pPr>
    <w:rPr>
      <w:sz w:val="20"/>
      <w:szCs w:val="25"/>
    </w:rPr>
  </w:style>
  <w:style w:type="character" w:customStyle="1" w:styleId="CommentTextChar">
    <w:name w:val="Comment Text Char"/>
    <w:basedOn w:val="DefaultParagraphFont"/>
    <w:link w:val="CommentText"/>
    <w:uiPriority w:val="99"/>
    <w:semiHidden/>
    <w:rsid w:val="00323B78"/>
    <w:rPr>
      <w:rFonts w:eastAsiaTheme="minorEastAsia"/>
      <w:sz w:val="20"/>
      <w:szCs w:val="25"/>
    </w:rPr>
  </w:style>
  <w:style w:type="paragraph" w:styleId="CommentSubject">
    <w:name w:val="annotation subject"/>
    <w:basedOn w:val="CommentText"/>
    <w:next w:val="CommentText"/>
    <w:link w:val="CommentSubjectChar"/>
    <w:uiPriority w:val="99"/>
    <w:semiHidden/>
    <w:unhideWhenUsed/>
    <w:rsid w:val="00323B78"/>
    <w:rPr>
      <w:b/>
      <w:bCs/>
    </w:rPr>
  </w:style>
  <w:style w:type="character" w:customStyle="1" w:styleId="CommentSubjectChar">
    <w:name w:val="Comment Subject Char"/>
    <w:basedOn w:val="CommentTextChar"/>
    <w:link w:val="CommentSubject"/>
    <w:uiPriority w:val="99"/>
    <w:semiHidden/>
    <w:rsid w:val="00323B78"/>
    <w:rPr>
      <w:rFonts w:eastAsiaTheme="minorEastAsia"/>
      <w:b/>
      <w:bCs/>
      <w:sz w:val="20"/>
      <w:szCs w:val="25"/>
    </w:rPr>
  </w:style>
  <w:style w:type="paragraph" w:styleId="BalloonText">
    <w:name w:val="Balloon Text"/>
    <w:basedOn w:val="Normal"/>
    <w:link w:val="BalloonTextChar"/>
    <w:uiPriority w:val="99"/>
    <w:semiHidden/>
    <w:unhideWhenUsed/>
    <w:rsid w:val="00323B78"/>
    <w:pPr>
      <w:spacing w:after="0" w:line="240" w:lineRule="auto"/>
    </w:pPr>
    <w:rPr>
      <w:rFonts w:ascii="Segoe UI" w:hAnsi="Segoe UI" w:cs="Angsana New"/>
      <w:sz w:val="18"/>
    </w:rPr>
  </w:style>
  <w:style w:type="character" w:customStyle="1" w:styleId="BalloonTextChar">
    <w:name w:val="Balloon Text Char"/>
    <w:basedOn w:val="DefaultParagraphFont"/>
    <w:link w:val="BalloonText"/>
    <w:uiPriority w:val="99"/>
    <w:semiHidden/>
    <w:rsid w:val="00323B78"/>
    <w:rPr>
      <w:rFonts w:ascii="Segoe UI" w:eastAsiaTheme="minorEastAsia" w:hAnsi="Segoe UI" w:cs="Angsana New"/>
      <w:sz w:val="18"/>
      <w:szCs w:val="22"/>
    </w:rPr>
  </w:style>
  <w:style w:type="paragraph" w:styleId="Revision">
    <w:name w:val="Revision"/>
    <w:hidden/>
    <w:uiPriority w:val="99"/>
    <w:semiHidden/>
    <w:rsid w:val="00F76D1B"/>
    <w:pPr>
      <w:spacing w:after="0" w:line="240" w:lineRule="auto"/>
    </w:pPr>
    <w:rPr>
      <w:rFonts w:eastAsiaTheme="minorEastAsia"/>
    </w:rPr>
  </w:style>
  <w:style w:type="character" w:styleId="Hyperlink">
    <w:name w:val="Hyperlink"/>
    <w:basedOn w:val="DefaultParagraphFont"/>
    <w:uiPriority w:val="99"/>
    <w:unhideWhenUsed/>
    <w:rsid w:val="00480365"/>
    <w:rPr>
      <w:color w:val="0563C1" w:themeColor="hyperlink"/>
      <w:u w:val="single"/>
    </w:rPr>
  </w:style>
  <w:style w:type="character" w:styleId="UnresolvedMention">
    <w:name w:val="Unresolved Mention"/>
    <w:basedOn w:val="DefaultParagraphFont"/>
    <w:uiPriority w:val="99"/>
    <w:semiHidden/>
    <w:unhideWhenUsed/>
    <w:rsid w:val="004803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09074">
      <w:bodyDiv w:val="1"/>
      <w:marLeft w:val="0"/>
      <w:marRight w:val="0"/>
      <w:marTop w:val="0"/>
      <w:marBottom w:val="0"/>
      <w:divBdr>
        <w:top w:val="none" w:sz="0" w:space="0" w:color="auto"/>
        <w:left w:val="none" w:sz="0" w:space="0" w:color="auto"/>
        <w:bottom w:val="none" w:sz="0" w:space="0" w:color="auto"/>
        <w:right w:val="none" w:sz="0" w:space="0" w:color="auto"/>
      </w:divBdr>
    </w:div>
    <w:div w:id="360713661">
      <w:bodyDiv w:val="1"/>
      <w:marLeft w:val="0"/>
      <w:marRight w:val="0"/>
      <w:marTop w:val="0"/>
      <w:marBottom w:val="0"/>
      <w:divBdr>
        <w:top w:val="none" w:sz="0" w:space="0" w:color="auto"/>
        <w:left w:val="none" w:sz="0" w:space="0" w:color="auto"/>
        <w:bottom w:val="none" w:sz="0" w:space="0" w:color="auto"/>
        <w:right w:val="none" w:sz="0" w:space="0" w:color="auto"/>
      </w:divBdr>
    </w:div>
    <w:div w:id="591746876">
      <w:bodyDiv w:val="1"/>
      <w:marLeft w:val="0"/>
      <w:marRight w:val="0"/>
      <w:marTop w:val="0"/>
      <w:marBottom w:val="0"/>
      <w:divBdr>
        <w:top w:val="none" w:sz="0" w:space="0" w:color="auto"/>
        <w:left w:val="none" w:sz="0" w:space="0" w:color="auto"/>
        <w:bottom w:val="none" w:sz="0" w:space="0" w:color="auto"/>
        <w:right w:val="none" w:sz="0" w:space="0" w:color="auto"/>
      </w:divBdr>
    </w:div>
    <w:div w:id="840701726">
      <w:bodyDiv w:val="1"/>
      <w:marLeft w:val="0"/>
      <w:marRight w:val="0"/>
      <w:marTop w:val="0"/>
      <w:marBottom w:val="0"/>
      <w:divBdr>
        <w:top w:val="none" w:sz="0" w:space="0" w:color="auto"/>
        <w:left w:val="none" w:sz="0" w:space="0" w:color="auto"/>
        <w:bottom w:val="none" w:sz="0" w:space="0" w:color="auto"/>
        <w:right w:val="none" w:sz="0" w:space="0" w:color="auto"/>
      </w:divBdr>
    </w:div>
    <w:div w:id="109320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grimmpower.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gchemic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78D9F59100CE47B486066641AD876A" ma:contentTypeVersion="12" ma:contentTypeDescription="Create a new document." ma:contentTypeScope="" ma:versionID="12cf7a445cbae4b313e35a64cef4d70a">
  <xsd:schema xmlns:xsd="http://www.w3.org/2001/XMLSchema" xmlns:xs="http://www.w3.org/2001/XMLSchema" xmlns:p="http://schemas.microsoft.com/office/2006/metadata/properties" xmlns:ns2="4f00c69a-ddcb-42af-9319-210e3bed1029" xmlns:ns3="1d17b063-935a-4033-ad75-e31c174bf813" targetNamespace="http://schemas.microsoft.com/office/2006/metadata/properties" ma:root="true" ma:fieldsID="6ac827a629204168a823a168f0e550b5" ns2:_="" ns3:_="">
    <xsd:import namespace="4f00c69a-ddcb-42af-9319-210e3bed1029"/>
    <xsd:import namespace="1d17b063-935a-4033-ad75-e31c174bf8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0c69a-ddcb-42af-9319-210e3bed10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1503d8e-e82e-44c2-b786-7d686421948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17b063-935a-4033-ad75-e31c174bf81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e647b98-d71c-49a8-9dd8-bfc1272430e1}" ma:internalName="TaxCatchAll" ma:showField="CatchAllData" ma:web="1d17b063-935a-4033-ad75-e31c174bf8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f00c69a-ddcb-42af-9319-210e3bed1029">
      <Terms xmlns="http://schemas.microsoft.com/office/infopath/2007/PartnerControls"/>
    </lcf76f155ced4ddcb4097134ff3c332f>
    <TaxCatchAll xmlns="1d17b063-935a-4033-ad75-e31c174bf81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151B5-ED46-484B-8853-A1C2972FA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0c69a-ddcb-42af-9319-210e3bed1029"/>
    <ds:schemaRef ds:uri="1d17b063-935a-4033-ad75-e31c174bf8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5DA114-482E-4B86-933B-82286D240741}">
  <ds:schemaRefs>
    <ds:schemaRef ds:uri="http://schemas.microsoft.com/sharepoint/v3/contenttype/forms"/>
  </ds:schemaRefs>
</ds:datastoreItem>
</file>

<file path=customXml/itemProps3.xml><?xml version="1.0" encoding="utf-8"?>
<ds:datastoreItem xmlns:ds="http://schemas.openxmlformats.org/officeDocument/2006/customXml" ds:itemID="{4CA0F77B-03D7-479C-8719-1AAA69737647}">
  <ds:schemaRefs>
    <ds:schemaRef ds:uri="http://schemas.microsoft.com/office/2006/metadata/properties"/>
    <ds:schemaRef ds:uri="http://schemas.microsoft.com/office/infopath/2007/PartnerControls"/>
    <ds:schemaRef ds:uri="4f00c69a-ddcb-42af-9319-210e3bed1029"/>
    <ds:schemaRef ds:uri="1d17b063-935a-4033-ad75-e31c174bf813"/>
  </ds:schemaRefs>
</ds:datastoreItem>
</file>

<file path=customXml/itemProps4.xml><?xml version="1.0" encoding="utf-8"?>
<ds:datastoreItem xmlns:ds="http://schemas.openxmlformats.org/officeDocument/2006/customXml" ds:itemID="{4004E327-8381-42B9-B530-94C40E265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Khemika Korsem</cp:lastModifiedBy>
  <cp:revision>12</cp:revision>
  <cp:lastPrinted>2025-02-17T05:03:00Z</cp:lastPrinted>
  <dcterms:created xsi:type="dcterms:W3CDTF">2025-04-03T05:15:00Z</dcterms:created>
  <dcterms:modified xsi:type="dcterms:W3CDTF">2025-04-09T06:51:00Z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2025-03-25T06:26:37Z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697c1aaa-b703-4f05-b32f-d3df7f18cfea</vt:lpwstr>
  </property>
  <property fmtid="{D5CDD505-2E9C-101B-9397-08002B2CF9AE}" pid="8" name="MSIP_Label_282ec11f-0307-4ba2-9c7f-1e910abb2b8a_ContentBits">
    <vt:lpwstr>0</vt:lpwstr>
  </property>
  <property fmtid="{D5CDD505-2E9C-101B-9397-08002B2CF9AE}" pid="9" name="MSIP_Label_282ec11f-0307-4ba2-9c7f-1e910abb2b8a_Tag">
    <vt:lpwstr>10, 3, 0, 1</vt:lpwstr>
  </property>
  <property fmtid="{D5CDD505-2E9C-101B-9397-08002B2CF9AE}" pid="10" name="ContentTypeId">
    <vt:lpwstr>0x0101009D78D9F59100CE47B486066641AD876A</vt:lpwstr>
  </property>
</Properties>
</file>